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 New Roman" w:hAnsi="Times New Roman" w:cs="Times New Roman"/>
          <w:sz w:val="24"/>
          <w:sz-cs w:val="24"/>
          <w:b/>
        </w:rPr>
        <w:t xml:space="preserve">American Economic Journals Disclosure Statement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>(Please include one for every author of the paper.)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Date: July 11th, 2019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Author Name:  Pablo Schenone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Manuscript Title: </w:t>
      </w:r>
      <w:r>
        <w:rPr>
          <w:rFonts w:ascii="Arial" w:hAnsi="Arial" w:cs="Arial"/>
          <w:sz w:val="20"/>
          <w:sz-cs w:val="20"/>
          <w:spacing w:val="0"/>
          <w:color w:val="1A1A1A"/>
        </w:rPr>
        <w:t xml:space="preserve">Revealed preference implications of backward induction and subgame perfection.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Disclosure Statement: The author declares that he has no relevant or material financial interests that relate to the research described in this paper.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American Economic Association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 Herbert</dc:creator>
</cp:coreProperties>
</file>

<file path=docProps/meta.xml><?xml version="1.0" encoding="utf-8"?>
<meta xmlns="http://schemas.apple.com/cocoa/2006/metadata">
  <generator>CocoaOOXMLWriter/1671.5</generator>
</meta>
</file>